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A0AC" w14:textId="77777777" w:rsidR="007577E3" w:rsidRDefault="007577E3" w:rsidP="007577E3">
      <w:pPr>
        <w:pStyle w:val="BodyText"/>
        <w:spacing w:before="94" w:line="276" w:lineRule="auto"/>
        <w:ind w:left="140" w:right="151"/>
        <w:jc w:val="center"/>
        <w:rPr>
          <w:rFonts w:ascii="Book Antiqua" w:eastAsia="Times New Roman" w:hAnsi="Book Antiqua" w:cs="Times New Roman"/>
          <w:b/>
          <w:bCs/>
          <w:color w:val="000000"/>
          <w:sz w:val="24"/>
          <w:szCs w:val="24"/>
          <w:u w:val="single"/>
          <w:lang w:val="en-IN" w:eastAsia="en-IN"/>
        </w:rPr>
      </w:pPr>
      <w:r>
        <w:rPr>
          <w:rFonts w:ascii="Book Antiqua" w:eastAsia="Times New Roman" w:hAnsi="Book Antiqua" w:cs="Times New Roman"/>
          <w:b/>
          <w:bCs/>
          <w:color w:val="000000"/>
          <w:sz w:val="24"/>
          <w:szCs w:val="24"/>
          <w:u w:val="single"/>
          <w:lang w:val="en-IN" w:eastAsia="en-IN"/>
        </w:rPr>
        <w:t>Annexure II</w:t>
      </w:r>
    </w:p>
    <w:p w14:paraId="3FF6A01B" w14:textId="77777777" w:rsidR="007577E3" w:rsidRDefault="007577E3" w:rsidP="007577E3">
      <w:pPr>
        <w:pStyle w:val="BodyText"/>
        <w:spacing w:before="94" w:line="276" w:lineRule="auto"/>
        <w:ind w:left="140" w:right="151"/>
        <w:jc w:val="center"/>
        <w:rPr>
          <w:rFonts w:ascii="Book Antiqua" w:eastAsia="Times New Roman" w:hAnsi="Book Antiqua" w:cs="Times New Roman"/>
          <w:b/>
          <w:bCs/>
          <w:color w:val="000000"/>
          <w:sz w:val="24"/>
          <w:szCs w:val="24"/>
          <w:u w:val="single"/>
          <w:lang w:val="en-IN" w:eastAsia="en-IN"/>
        </w:rPr>
      </w:pPr>
      <w:r>
        <w:rPr>
          <w:rFonts w:ascii="Book Antiqua" w:eastAsia="Times New Roman" w:hAnsi="Book Antiqua" w:cs="Times New Roman"/>
          <w:b/>
          <w:bCs/>
          <w:color w:val="000000"/>
          <w:sz w:val="24"/>
          <w:szCs w:val="24"/>
          <w:u w:val="single"/>
          <w:lang w:val="en-IN" w:eastAsia="en-IN"/>
        </w:rPr>
        <w:t xml:space="preserve">Important Points &amp; </w:t>
      </w:r>
      <w:r w:rsidRPr="009A5BCC">
        <w:rPr>
          <w:rFonts w:ascii="Book Antiqua" w:eastAsia="Times New Roman" w:hAnsi="Book Antiqua" w:cs="Times New Roman"/>
          <w:b/>
          <w:bCs/>
          <w:color w:val="000000"/>
          <w:sz w:val="24"/>
          <w:szCs w:val="24"/>
          <w:u w:val="single"/>
          <w:lang w:val="en-IN" w:eastAsia="en-IN"/>
        </w:rPr>
        <w:t>Risk Management Framework</w:t>
      </w:r>
    </w:p>
    <w:p w14:paraId="7368F96E" w14:textId="77777777" w:rsidR="007577E3" w:rsidRPr="009A5BCC" w:rsidRDefault="007577E3" w:rsidP="007577E3">
      <w:pPr>
        <w:pStyle w:val="BodyText"/>
        <w:spacing w:before="94" w:line="276" w:lineRule="auto"/>
        <w:ind w:right="151"/>
        <w:jc w:val="center"/>
        <w:rPr>
          <w:rFonts w:ascii="Book Antiqua" w:eastAsia="Times New Roman" w:hAnsi="Book Antiqua" w:cs="Times New Roman"/>
          <w:b/>
          <w:bCs/>
          <w:color w:val="000000"/>
          <w:sz w:val="24"/>
          <w:szCs w:val="24"/>
          <w:u w:val="single"/>
          <w:lang w:val="en-IN" w:eastAsia="en-IN"/>
        </w:rPr>
      </w:pPr>
    </w:p>
    <w:p w14:paraId="1D35F80F" w14:textId="77777777" w:rsidR="007577E3" w:rsidRPr="001657B5" w:rsidRDefault="007577E3" w:rsidP="007577E3">
      <w:pPr>
        <w:pStyle w:val="BodyText"/>
        <w:numPr>
          <w:ilvl w:val="0"/>
          <w:numId w:val="1"/>
        </w:numPr>
        <w:ind w:left="709"/>
        <w:jc w:val="both"/>
        <w:rPr>
          <w:rFonts w:ascii="Book Antiqua" w:hAnsi="Book Antiqua"/>
          <w:sz w:val="24"/>
          <w:szCs w:val="24"/>
          <w:lang w:val="en-IN" w:eastAsia="en-IN"/>
        </w:rPr>
      </w:pPr>
      <w:r>
        <w:rPr>
          <w:rFonts w:ascii="Book Antiqua" w:hAnsi="Book Antiqua"/>
          <w:sz w:val="24"/>
          <w:szCs w:val="24"/>
          <w:lang w:val="en-IN" w:eastAsia="en-IN"/>
        </w:rPr>
        <w:t xml:space="preserve">The </w:t>
      </w:r>
      <w:r w:rsidRPr="009F78DA">
        <w:rPr>
          <w:rFonts w:ascii="Book Antiqua" w:eastAsia="Times New Roman" w:hAnsi="Book Antiqua" w:cs="Times New Roman"/>
          <w:b/>
          <w:bCs/>
          <w:color w:val="000000"/>
          <w:sz w:val="24"/>
          <w:szCs w:val="24"/>
          <w:lang w:val="en-IN" w:eastAsia="en-IN"/>
        </w:rPr>
        <w:t>SILVER Grains T+0</w:t>
      </w:r>
      <w:r>
        <w:rPr>
          <w:rFonts w:ascii="Book Antiqua" w:eastAsia="Times New Roman" w:hAnsi="Book Antiqua" w:cs="Times New Roman"/>
          <w:b/>
          <w:bCs/>
          <w:color w:val="000000"/>
          <w:sz w:val="24"/>
          <w:szCs w:val="24"/>
          <w:lang w:val="en-IN" w:eastAsia="en-IN"/>
        </w:rPr>
        <w:t xml:space="preserve">, </w:t>
      </w:r>
      <w:r w:rsidRPr="009F78DA">
        <w:rPr>
          <w:rFonts w:ascii="Book Antiqua" w:eastAsia="Times New Roman" w:hAnsi="Book Antiqua" w:cs="Times New Roman"/>
          <w:b/>
          <w:bCs/>
          <w:color w:val="000000"/>
          <w:sz w:val="24"/>
          <w:szCs w:val="24"/>
          <w:lang w:val="en-IN" w:eastAsia="en-IN"/>
        </w:rPr>
        <w:t>UAEGD SILVER Grains T+</w:t>
      </w:r>
      <w:proofErr w:type="gramStart"/>
      <w:r w:rsidRPr="009F78DA">
        <w:rPr>
          <w:rFonts w:ascii="Book Antiqua" w:eastAsia="Times New Roman" w:hAnsi="Book Antiqua" w:cs="Times New Roman"/>
          <w:b/>
          <w:bCs/>
          <w:color w:val="000000"/>
          <w:sz w:val="24"/>
          <w:szCs w:val="24"/>
          <w:lang w:val="en-IN" w:eastAsia="en-IN"/>
        </w:rPr>
        <w:t>0</w:t>
      </w:r>
      <w:r>
        <w:rPr>
          <w:rFonts w:ascii="Book Antiqua" w:eastAsia="Times New Roman" w:hAnsi="Book Antiqua" w:cs="Times New Roman"/>
          <w:b/>
          <w:bCs/>
          <w:color w:val="000000"/>
          <w:sz w:val="24"/>
          <w:szCs w:val="24"/>
          <w:lang w:val="en-IN" w:eastAsia="en-IN"/>
        </w:rPr>
        <w:t xml:space="preserve"> ,</w:t>
      </w:r>
      <w:proofErr w:type="gramEnd"/>
      <w:r>
        <w:rPr>
          <w:rFonts w:ascii="Book Antiqua" w:eastAsia="Times New Roman" w:hAnsi="Book Antiqua" w:cs="Times New Roman"/>
          <w:b/>
          <w:bCs/>
          <w:color w:val="000000"/>
          <w:sz w:val="24"/>
          <w:szCs w:val="24"/>
          <w:lang w:val="en-IN" w:eastAsia="en-IN"/>
        </w:rPr>
        <w:t xml:space="preserve"> </w:t>
      </w:r>
      <w:r w:rsidRPr="009F78DA">
        <w:rPr>
          <w:rFonts w:ascii="Book Antiqua" w:eastAsia="Times New Roman" w:hAnsi="Book Antiqua" w:cs="Times New Roman"/>
          <w:b/>
          <w:bCs/>
          <w:color w:val="000000"/>
          <w:sz w:val="24"/>
          <w:szCs w:val="24"/>
          <w:lang w:val="en-IN" w:eastAsia="en-IN"/>
        </w:rPr>
        <w:t>UAEGDCEPA SILVER Grains T+0</w:t>
      </w:r>
      <w:r>
        <w:rPr>
          <w:rFonts w:ascii="Book Antiqua" w:eastAsia="Times New Roman" w:hAnsi="Book Antiqua" w:cs="Times New Roman"/>
          <w:b/>
          <w:bCs/>
          <w:color w:val="000000"/>
          <w:sz w:val="24"/>
          <w:szCs w:val="24"/>
          <w:lang w:val="en-IN" w:eastAsia="en-IN"/>
        </w:rPr>
        <w:t xml:space="preserve"> </w:t>
      </w:r>
      <w:r w:rsidRPr="001657B5">
        <w:rPr>
          <w:rFonts w:ascii="Book Antiqua" w:eastAsia="Times New Roman" w:hAnsi="Book Antiqua" w:cs="Times New Roman"/>
          <w:color w:val="000000"/>
          <w:sz w:val="24"/>
          <w:szCs w:val="24"/>
          <w:lang w:val="en-IN" w:eastAsia="en-IN"/>
        </w:rPr>
        <w:t xml:space="preserve">will have </w:t>
      </w:r>
      <w:r>
        <w:rPr>
          <w:rFonts w:ascii="Book Antiqua" w:eastAsia="Times New Roman" w:hAnsi="Book Antiqua" w:cs="Times New Roman"/>
          <w:color w:val="000000"/>
          <w:sz w:val="24"/>
          <w:szCs w:val="24"/>
          <w:lang w:val="en-IN" w:eastAsia="en-IN"/>
        </w:rPr>
        <w:t>the</w:t>
      </w:r>
      <w:r w:rsidRPr="001657B5">
        <w:rPr>
          <w:rFonts w:ascii="Book Antiqua" w:eastAsia="Times New Roman" w:hAnsi="Book Antiqua" w:cs="Times New Roman"/>
          <w:color w:val="000000"/>
          <w:sz w:val="24"/>
          <w:szCs w:val="24"/>
          <w:lang w:val="en-IN" w:eastAsia="en-IN"/>
        </w:rPr>
        <w:t xml:space="preserve"> </w:t>
      </w:r>
      <w:r>
        <w:rPr>
          <w:rFonts w:ascii="Book Antiqua" w:hAnsi="Book Antiqua"/>
          <w:sz w:val="24"/>
          <w:szCs w:val="24"/>
        </w:rPr>
        <w:t>maximum Daily Price Limit up till 9% of the Previous Close Price</w:t>
      </w:r>
      <w:r>
        <w:rPr>
          <w:rFonts w:ascii="Book Antiqua" w:eastAsia="Times New Roman" w:hAnsi="Book Antiqua" w:cs="Times New Roman"/>
          <w:color w:val="000000"/>
          <w:sz w:val="24"/>
          <w:szCs w:val="24"/>
          <w:lang w:eastAsia="en-IN"/>
        </w:rPr>
        <w:t xml:space="preserve">, </w:t>
      </w:r>
      <w:r w:rsidRPr="001657B5">
        <w:rPr>
          <w:rFonts w:ascii="Book Antiqua" w:hAnsi="Book Antiqua"/>
          <w:sz w:val="24"/>
          <w:szCs w:val="24"/>
        </w:rPr>
        <w:t>which shall be gradually relaxed in steps of 3%.</w:t>
      </w:r>
      <w:r>
        <w:rPr>
          <w:rFonts w:ascii="Book Antiqua" w:hAnsi="Book Antiqua"/>
          <w:sz w:val="24"/>
          <w:szCs w:val="24"/>
        </w:rPr>
        <w:t xml:space="preserve"> </w:t>
      </w:r>
      <w:r w:rsidRPr="001657B5">
        <w:rPr>
          <w:rFonts w:ascii="Book Antiqua" w:hAnsi="Book Antiqua"/>
          <w:sz w:val="24"/>
          <w:szCs w:val="24"/>
        </w:rPr>
        <w:t xml:space="preserve">The initial price limit shall be set at 3% from the Previous Close Price (PCP) of the contract. In case the daily price limit of 3% is breached, the daily price limit will be relaxed </w:t>
      </w:r>
      <w:proofErr w:type="spellStart"/>
      <w:r w:rsidRPr="001657B5">
        <w:rPr>
          <w:rFonts w:ascii="Book Antiqua" w:hAnsi="Book Antiqua"/>
          <w:sz w:val="24"/>
          <w:szCs w:val="24"/>
        </w:rPr>
        <w:t>upto</w:t>
      </w:r>
      <w:proofErr w:type="spellEnd"/>
      <w:r w:rsidRPr="001657B5">
        <w:rPr>
          <w:rFonts w:ascii="Book Antiqua" w:hAnsi="Book Antiqua"/>
          <w:sz w:val="24"/>
          <w:szCs w:val="24"/>
        </w:rPr>
        <w:t xml:space="preserve"> 6%. In case the daily price limit of 6% is also breached, then after cooling off period of 15 minutes, the daily price limit will be relaxed </w:t>
      </w:r>
      <w:proofErr w:type="spellStart"/>
      <w:r w:rsidRPr="001657B5">
        <w:rPr>
          <w:rFonts w:ascii="Book Antiqua" w:hAnsi="Book Antiqua"/>
          <w:sz w:val="24"/>
          <w:szCs w:val="24"/>
        </w:rPr>
        <w:t>upto</w:t>
      </w:r>
      <w:proofErr w:type="spellEnd"/>
      <w:r w:rsidRPr="001657B5">
        <w:rPr>
          <w:rFonts w:ascii="Book Antiqua" w:hAnsi="Book Antiqua"/>
          <w:sz w:val="24"/>
          <w:szCs w:val="24"/>
        </w:rPr>
        <w:t xml:space="preserve"> 9%. </w:t>
      </w:r>
      <w:r>
        <w:rPr>
          <w:rFonts w:ascii="Book Antiqua" w:hAnsi="Book Antiqua"/>
          <w:sz w:val="24"/>
          <w:szCs w:val="24"/>
          <w:lang w:eastAsia="en-IN"/>
        </w:rPr>
        <w:t xml:space="preserve"> </w:t>
      </w:r>
      <w:r w:rsidRPr="00E55824">
        <w:rPr>
          <w:rFonts w:ascii="Book Antiqua" w:hAnsi="Book Antiqua"/>
          <w:sz w:val="24"/>
          <w:szCs w:val="24"/>
        </w:rPr>
        <w:t>In case the daily price limit of 9% is also breached, t</w:t>
      </w:r>
      <w:r w:rsidRPr="00E55824">
        <w:rPr>
          <w:rFonts w:ascii="Book Antiqua" w:eastAsia="Times New Roman" w:hAnsi="Book Antiqua" w:cs="Arial"/>
          <w:color w:val="000000"/>
          <w:sz w:val="24"/>
          <w:szCs w:val="24"/>
          <w:lang w:eastAsia="en-IN"/>
        </w:rPr>
        <w:t xml:space="preserve">he price band would NOT be relaxed automatically.  The Exchange shall consider the price movement in the International Market in such cases. If the price movement in </w:t>
      </w:r>
      <w:proofErr w:type="gramStart"/>
      <w:r>
        <w:rPr>
          <w:rFonts w:ascii="Book Antiqua" w:eastAsia="Times New Roman" w:hAnsi="Book Antiqua" w:cs="Arial"/>
          <w:color w:val="000000"/>
          <w:sz w:val="24"/>
          <w:szCs w:val="24"/>
          <w:lang w:eastAsia="en-IN"/>
        </w:rPr>
        <w:t>I</w:t>
      </w:r>
      <w:r w:rsidRPr="00E55824">
        <w:rPr>
          <w:rFonts w:ascii="Book Antiqua" w:eastAsia="Times New Roman" w:hAnsi="Book Antiqua" w:cs="Arial"/>
          <w:color w:val="000000"/>
          <w:sz w:val="24"/>
          <w:szCs w:val="24"/>
          <w:lang w:eastAsia="en-IN"/>
        </w:rPr>
        <w:t>nternational</w:t>
      </w:r>
      <w:proofErr w:type="gramEnd"/>
      <w:r w:rsidRPr="00E55824">
        <w:rPr>
          <w:rFonts w:ascii="Book Antiqua" w:eastAsia="Times New Roman" w:hAnsi="Book Antiqua" w:cs="Arial"/>
          <w:color w:val="000000"/>
          <w:sz w:val="24"/>
          <w:szCs w:val="24"/>
          <w:lang w:eastAsia="en-IN"/>
        </w:rPr>
        <w:t xml:space="preserve"> markets is more than the maximum daily price limit of 9%, the same may be further relaxed in steps of 3% and will be informed to the regulator immediately.</w:t>
      </w:r>
      <w:r w:rsidRPr="00E55824">
        <w:rPr>
          <w:rFonts w:ascii="Book Antiqua" w:eastAsia="Times New Roman" w:hAnsi="Book Antiqua" w:cs="Times New Roman"/>
          <w:b/>
          <w:bCs/>
          <w:color w:val="000000"/>
          <w:sz w:val="24"/>
          <w:szCs w:val="24"/>
          <w:lang w:val="en-IN" w:eastAsia="en-IN"/>
        </w:rPr>
        <w:t xml:space="preserve"> </w:t>
      </w:r>
    </w:p>
    <w:p w14:paraId="3A7A1E1B" w14:textId="77777777" w:rsidR="007577E3" w:rsidRPr="001657B5" w:rsidRDefault="007577E3" w:rsidP="007577E3">
      <w:pPr>
        <w:pStyle w:val="BodyText"/>
        <w:ind w:left="709"/>
        <w:jc w:val="both"/>
        <w:rPr>
          <w:rFonts w:ascii="Book Antiqua" w:hAnsi="Book Antiqua"/>
          <w:sz w:val="24"/>
          <w:szCs w:val="24"/>
          <w:lang w:val="en-IN" w:eastAsia="en-IN"/>
        </w:rPr>
      </w:pPr>
    </w:p>
    <w:p w14:paraId="79E1D6A9" w14:textId="77777777" w:rsidR="007577E3" w:rsidRPr="006E14A5" w:rsidRDefault="007577E3" w:rsidP="007577E3">
      <w:pPr>
        <w:pStyle w:val="BodyText"/>
        <w:numPr>
          <w:ilvl w:val="0"/>
          <w:numId w:val="1"/>
        </w:numPr>
        <w:jc w:val="both"/>
        <w:rPr>
          <w:rFonts w:ascii="Book Antiqua" w:hAnsi="Book Antiqua"/>
          <w:sz w:val="24"/>
          <w:szCs w:val="24"/>
          <w:lang w:val="en-IN" w:eastAsia="en-IN"/>
        </w:rPr>
      </w:pPr>
      <w:r>
        <w:rPr>
          <w:rFonts w:ascii="Book Antiqua" w:hAnsi="Book Antiqua"/>
          <w:sz w:val="24"/>
          <w:szCs w:val="24"/>
          <w:lang w:val="en-IN" w:eastAsia="en-IN"/>
        </w:rPr>
        <w:t xml:space="preserve">The “Accredited Members Name” refers to the list of Active Good Delivery Members as per UAE Good Delivery list as provided by Govt. of UAE for UAEGD contracts and to the list of Good Delivery Current List as </w:t>
      </w:r>
      <w:r w:rsidRPr="006E14A5">
        <w:rPr>
          <w:rFonts w:ascii="Book Antiqua" w:hAnsi="Book Antiqua"/>
          <w:sz w:val="24"/>
          <w:szCs w:val="24"/>
          <w:lang w:val="en-IN" w:eastAsia="en-IN"/>
        </w:rPr>
        <w:t>approved by LBMA</w:t>
      </w:r>
      <w:r>
        <w:rPr>
          <w:rFonts w:ascii="Book Antiqua" w:hAnsi="Book Antiqua"/>
          <w:sz w:val="24"/>
          <w:szCs w:val="24"/>
          <w:lang w:val="en-IN" w:eastAsia="en-IN"/>
        </w:rPr>
        <w:t xml:space="preserve"> for LBMA contracts</w:t>
      </w:r>
      <w:r w:rsidRPr="006E14A5">
        <w:rPr>
          <w:rFonts w:ascii="Book Antiqua" w:hAnsi="Book Antiqua"/>
          <w:sz w:val="24"/>
          <w:szCs w:val="24"/>
          <w:lang w:val="en-IN" w:eastAsia="en-IN"/>
        </w:rPr>
        <w:t xml:space="preserve">. </w:t>
      </w:r>
    </w:p>
    <w:p w14:paraId="67F4FDF7" w14:textId="77777777" w:rsidR="007577E3" w:rsidRDefault="007577E3" w:rsidP="007577E3">
      <w:pPr>
        <w:pStyle w:val="BodyText"/>
        <w:jc w:val="both"/>
        <w:rPr>
          <w:rFonts w:ascii="Book Antiqua" w:hAnsi="Book Antiqua"/>
          <w:sz w:val="24"/>
          <w:szCs w:val="24"/>
          <w:lang w:val="en-IN" w:eastAsia="en-IN"/>
        </w:rPr>
      </w:pPr>
    </w:p>
    <w:p w14:paraId="3CBFCE36" w14:textId="77777777" w:rsidR="007577E3" w:rsidRDefault="007577E3" w:rsidP="007577E3">
      <w:pPr>
        <w:pStyle w:val="BodyText"/>
        <w:numPr>
          <w:ilvl w:val="0"/>
          <w:numId w:val="1"/>
        </w:numPr>
        <w:jc w:val="both"/>
        <w:rPr>
          <w:rFonts w:ascii="Book Antiqua" w:hAnsi="Book Antiqua"/>
          <w:sz w:val="24"/>
          <w:szCs w:val="24"/>
          <w:lang w:val="en-IN" w:eastAsia="en-IN"/>
        </w:rPr>
      </w:pPr>
      <w:r w:rsidRPr="00D771C0">
        <w:rPr>
          <w:rFonts w:ascii="Book Antiqua" w:hAnsi="Book Antiqua"/>
          <w:sz w:val="24"/>
          <w:szCs w:val="24"/>
          <w:lang w:val="en-IN" w:eastAsia="en-IN"/>
        </w:rPr>
        <w:t xml:space="preserve">The </w:t>
      </w:r>
      <w:r w:rsidRPr="001657B5">
        <w:rPr>
          <w:rFonts w:ascii="Book Antiqua" w:hAnsi="Book Antiqua"/>
          <w:sz w:val="24"/>
          <w:szCs w:val="24"/>
          <w:lang w:val="en-IN" w:eastAsia="en-IN"/>
        </w:rPr>
        <w:t>SILVER Grains T+0, UAEGD SILVER Grains T+</w:t>
      </w:r>
      <w:proofErr w:type="gramStart"/>
      <w:r w:rsidRPr="001657B5">
        <w:rPr>
          <w:rFonts w:ascii="Book Antiqua" w:hAnsi="Book Antiqua"/>
          <w:sz w:val="24"/>
          <w:szCs w:val="24"/>
          <w:lang w:val="en-IN" w:eastAsia="en-IN"/>
        </w:rPr>
        <w:t>0 ,</w:t>
      </w:r>
      <w:proofErr w:type="gramEnd"/>
      <w:r w:rsidRPr="001657B5">
        <w:rPr>
          <w:rFonts w:ascii="Book Antiqua" w:hAnsi="Book Antiqua"/>
          <w:sz w:val="24"/>
          <w:szCs w:val="24"/>
          <w:lang w:val="en-IN" w:eastAsia="en-IN"/>
        </w:rPr>
        <w:t xml:space="preserve"> UAEGDCEPA SILVER Grains T+0 </w:t>
      </w:r>
      <w:r w:rsidRPr="00D771C0">
        <w:rPr>
          <w:rFonts w:ascii="Book Antiqua" w:hAnsi="Book Antiqua"/>
          <w:sz w:val="24"/>
          <w:szCs w:val="24"/>
          <w:lang w:val="en-IN" w:eastAsia="en-IN"/>
        </w:rPr>
        <w:t xml:space="preserve">contract is proposed to be traded for T+0 settlement wherein 100% advance pay in of </w:t>
      </w:r>
      <w:r>
        <w:rPr>
          <w:rFonts w:ascii="Book Antiqua" w:hAnsi="Book Antiqua"/>
          <w:sz w:val="24"/>
          <w:szCs w:val="24"/>
          <w:lang w:val="en-IN" w:eastAsia="en-IN"/>
        </w:rPr>
        <w:t>F</w:t>
      </w:r>
      <w:r w:rsidRPr="00D771C0">
        <w:rPr>
          <w:rFonts w:ascii="Book Antiqua" w:hAnsi="Book Antiqua"/>
          <w:sz w:val="24"/>
          <w:szCs w:val="24"/>
          <w:lang w:val="en-IN" w:eastAsia="en-IN"/>
        </w:rPr>
        <w:t xml:space="preserve">unds is mandatory prior to placing a buy order and 100% advance pay in of </w:t>
      </w:r>
      <w:r>
        <w:rPr>
          <w:rFonts w:ascii="Book Antiqua" w:hAnsi="Book Antiqua"/>
          <w:sz w:val="24"/>
          <w:szCs w:val="24"/>
          <w:lang w:val="en-IN" w:eastAsia="en-IN"/>
        </w:rPr>
        <w:t>S</w:t>
      </w:r>
      <w:r w:rsidRPr="00D771C0">
        <w:rPr>
          <w:rFonts w:ascii="Book Antiqua" w:hAnsi="Book Antiqua"/>
          <w:sz w:val="24"/>
          <w:szCs w:val="24"/>
          <w:lang w:val="en-IN" w:eastAsia="en-IN"/>
        </w:rPr>
        <w:t>ecurities (BDR) is mandatory prior to placing a sell order on the exchange, which ensures mitigation of settlement risk.</w:t>
      </w:r>
    </w:p>
    <w:p w14:paraId="2556D386" w14:textId="77777777" w:rsidR="007577E3" w:rsidRPr="00D771C0" w:rsidRDefault="007577E3" w:rsidP="007577E3">
      <w:pPr>
        <w:pStyle w:val="BodyText"/>
        <w:ind w:left="720"/>
        <w:jc w:val="both"/>
        <w:rPr>
          <w:rFonts w:ascii="Book Antiqua" w:hAnsi="Book Antiqua"/>
          <w:sz w:val="24"/>
          <w:szCs w:val="24"/>
          <w:lang w:val="en-IN" w:eastAsia="en-IN"/>
        </w:rPr>
      </w:pPr>
    </w:p>
    <w:p w14:paraId="0EFD705C" w14:textId="77777777" w:rsidR="007577E3" w:rsidRPr="00310729" w:rsidRDefault="007577E3" w:rsidP="007577E3">
      <w:pPr>
        <w:pStyle w:val="BodyText"/>
        <w:numPr>
          <w:ilvl w:val="0"/>
          <w:numId w:val="1"/>
        </w:numPr>
        <w:jc w:val="both"/>
        <w:rPr>
          <w:rFonts w:ascii="Book Antiqua" w:hAnsi="Book Antiqua"/>
          <w:sz w:val="24"/>
          <w:szCs w:val="24"/>
          <w:lang w:val="en-IN" w:eastAsia="en-IN"/>
        </w:rPr>
      </w:pPr>
      <w:r w:rsidRPr="00310729">
        <w:rPr>
          <w:rFonts w:ascii="Book Antiqua" w:hAnsi="Book Antiqua"/>
          <w:sz w:val="24"/>
          <w:szCs w:val="24"/>
          <w:lang w:val="en-IN" w:eastAsia="en-IN"/>
        </w:rPr>
        <w:t xml:space="preserve">No positions of members or clients of </w:t>
      </w:r>
      <w:r w:rsidRPr="00310729">
        <w:rPr>
          <w:rFonts w:ascii="Book Antiqua" w:eastAsia="Times New Roman" w:hAnsi="Book Antiqua" w:cs="Times New Roman"/>
          <w:b/>
          <w:bCs/>
          <w:color w:val="000000"/>
          <w:sz w:val="24"/>
          <w:szCs w:val="24"/>
          <w:lang w:val="en-IN" w:eastAsia="en-IN"/>
        </w:rPr>
        <w:t>SILVER Grains T+0, UAEGD SILVER Grains T+0, UAEGDCEPA SILVER Grains T+0</w:t>
      </w:r>
      <w:r w:rsidRPr="00310729">
        <w:rPr>
          <w:rFonts w:ascii="Book Antiqua" w:hAnsi="Book Antiqua"/>
          <w:sz w:val="24"/>
          <w:szCs w:val="24"/>
          <w:lang w:val="en-IN" w:eastAsia="en-IN"/>
        </w:rPr>
        <w:t xml:space="preserve"> contract will get netted with any of the existing positions of other contracts/products.</w:t>
      </w:r>
    </w:p>
    <w:p w14:paraId="4FE33DE5" w14:textId="77777777" w:rsidR="00B4171D" w:rsidRDefault="00B4171D"/>
    <w:sectPr w:rsidR="00B41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7728"/>
    <w:multiLevelType w:val="hybridMultilevel"/>
    <w:tmpl w:val="168A0E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040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E3"/>
    <w:rsid w:val="00093A43"/>
    <w:rsid w:val="007577E3"/>
    <w:rsid w:val="009F724F"/>
    <w:rsid w:val="00B41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B9D"/>
  <w15:chartTrackingRefBased/>
  <w15:docId w15:val="{954BF3F1-0239-4749-9485-4B26E71A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7E3"/>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7577E3"/>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Bihari Lal</dc:creator>
  <cp:keywords/>
  <dc:description/>
  <cp:lastModifiedBy>Bihari Lal</cp:lastModifiedBy>
  <cp:revision>1</cp:revision>
  <dcterms:created xsi:type="dcterms:W3CDTF">2023-12-01T09:03:00Z</dcterms:created>
  <dcterms:modified xsi:type="dcterms:W3CDTF">2023-12-01T09:04:00Z</dcterms:modified>
</cp:coreProperties>
</file>